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19.04.2019, оставленным без изменения постановлением Пятнадцатого арбитражного апелляционного суда от 06.07.2019 и постановлением Арбитражного суда Северо-Кавказского округа от 04.10.2019, в удовлетворении иска отказано за недоказанностью. В кассационной жалобе общество «Самарт» просит об отмене судебных актов как незаконных, ссылаясь на ненадлежащую оценку доказательств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спора, суды установили отсутствие между сторонами договорных отношений и признали недоказанность фактического оказания истцом услуг, поэтому отказали в иске в соответствии со статьями 432 , 779 , 781 Гражданского кодекса Российской Федерации. Заложенное в доводах жалобы оспаривание выводов судов, сделанных по результату исследования и оценки обстоятельств дела, не образует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"Самарт" (подробнее) Ответчики: ООО "Сервис Оператор " (подробнее) Судьи дела: Ксенофонтова Н.А. (судья) (подробнее) Судебная практика по: Признание договора незаключенным Судебная практика по применению нормы ст. 432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