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09.04.2019, оставленным без изменения постановлением Девятого арбитражного апелляционного суда от 25.06.2019, в удовлетворении иска отказано. Арбитражный суд Московского округа постановлением от 23.09.2019, решение от 09.04.2019 и постановление Девятого арбитражного апелляционного суда от 25.06.2019 оставил без изменения. В кассационной жалобе акционерное общество «Акционерный инвестиционный банк Московского международного делового центра «Москва-Сити» просит об отмене указанных судебных актов как незаконных вследствие неисследования установленных правил денежных переводов.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Исследовав и оценив обстоятельства проведения денежных переводов, суды установили, что утрата заявленных истцом сумм не является следствием ненадлежащего исполнения ответчиками заключенных с истцом договоров, поэтому, руководствуясь нормами Федерального закона от 27.06.2011 № 161-ФЗ «О национальной платежной системе», статьями 15 , 393 Гражданского кодекса Российской Федерации, отказали в иске в связи с отсутствием необходимых условий для взыскания спорных сумм в качестве убытков. Довод заявителя о неисследовании правил денежных переводов в рамках конкретной платежной системы, с использованием которой проводились операции, противоречит содержанию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«Акционерный инвестиционный банк Московского международного делового центра «Москва-Сити»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АКЦИОНЕРНЫЙ ИНВЕСТИЦИОННЫЙ БАНК МОСКОВСКОГО МЕЖДУНАРОДНОГО ДЕЛОВОГО ЦЕНТРА "МОСКВА-СИТИ" (подробнее) Ответчики: АО "КОМПАНИЯ ОБЪЕДИНЕННЫХ КРЕДИТНЫХ КАРТОЧЕК" (подробнее) Иные лица: ПАО РОСБАНК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