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17.01.2019, оставленным без изменения постановлением Девятого арбитражного апелляционного суда от 25.06.2019, иск удовлетворен в заявленном размере. Арбитражный суд Московского округа постановлением от 19.09.2019 решение от 17.01.2019 и постановление Девятого арбитражного апелляционного суда от 25.06.2019 оставил без изменения. В кассационной жалобе предприниматель просит об отмене судебных актов, ссылаясь на рассмотрение апелляционным судом дела в незаконном составе и неправомерный отказ этого суда в приобщении не представленных в суд первой инстанции по уважительной причине доказательств оплаты части задолженности третьими лицами, неверный расчет иска.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Мнение заявителя о возможности заявления отвода суду в любой момент до удаления в совещательную комнату противоречит части 2 статьи 24 Арбитражного процессуального кодекса Российской Федерации. Отказ суда апелляционной инстанции в принятии дополнительных доказательств при отсутствии объективных причин невозможности их представления в суд первой инстанции, откладывавший дело по ходатайству предпринимателя, соответствует части 2 статьи 268 Арбитражного процессуального кодекса Российской Федерации. Суды определили наличие у предпринимателя задолженности в суммах страховых премий по заключенным договорам страхования по итогу исследования представленных доказательств, включающих указанные договоры страхования с квитанциями формы А-7, поэтому взыскали ее в соответствии со статьей 1005 Гражданского кодекса Российской Федерации и агентским договором от 20.05.2015 № 26-15.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СТРАХОВАЯ КОМПАНИЯ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