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22.04.2019 государственный контракт от 22.06.2012 № 8/12-ГКп, заключенный между министерством и обществом, расторгнут; с общества в пользу министерства взыскано 8 242 730 руб. 14 коп. неустойки, в удовлетворении остальной части исковых требований отказано. Постановлением Пятнадцатого арбитражного апелляционного суда от 18.07.2019 решение суда первой инстанции отменено, в удовлетворении иска отказано. Постановлением Арбитражного суда Северо-Кавказского округа от 08.10.2019 постановление суда апелляционной инстанции оставлено без изменения. В кассационной жалобе, поданной в Верховный Суд Российской Федерации, министерство, ссылаясь на нарушение судами апелляционной инстанции и округа норм материального и процессуального права, просит отменить их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статей 309 , 310 , 330 , 405 , 406 , 702 , 708 , 711 , 753 , 758 , 759 , 760 , 763 Гражданского кодекса Российской Федерации, Градостроительного кодекса Российской Федерации, установив, что общество не имело реальной возможности получить положительное заключение государственной экспертизы ввиду непредставления министерством необходимых для ее прохождения документов, суд апелляционной инстанции пришел к выводу об отсутствии вины ответчика в просрочке выполнения работ по контракту и, как следствие, об отсутствии оснований для расторжения контракта и взыскания неустойки. С указанными выводами впоследствии согласился суд округа. Доводы кассационной жалобы не опровергают выводы судов апелляционной инстанции и округа, направлены на переоценку доказательств и фактических обстоятельств дела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жилищно-коммунального хозяйства Ростовской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жилищно-коммунального хозяйства Ростовской области (подробнее) Ответчики: ОАО "Ростовский научно-исследовательский институт коммунального хозяйства"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