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09.04.2019, оставленным без изменения постановлением Одиннадцатого арбитражного апелляционного суда от 03.06.2019 и постановлением Арбитражного суда Поволжского округа от 26.09.2019, во взыскании убытков отказано за недоказанностью. В кассационной жалобе общество «Арго-Тема» просит о пересмотре указанных судебных актов как незаконных вследствие неправильного толкования договора и квалификации правоотношений сторон.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По итогу исследования и оценки доводов и возражений суды не признали доказанным условия, необходимые в силу статей 15 , 393 Гражданского кодекса Российской Федерации для взыскания заявленных расходов в качестве убытков. Требуемая в жалобе переоценка выводов судов в отношении условий применения ответственности не составляет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«Арго-Тема»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"АГРО-ТЕМА" (подробнее) Ответчики: ООО "Жито"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