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12.03.2019 общество привлечено к административной ответственности, предусмотренной частью 4 статьи 14.1 Кодекса Российской Федерации об административных правонарушениях, и ему назначено наказание в виде штрафа в размере 100 000 рублей. Постановлением Восьмого арбитражного апелляционного суда от 29.05.2019 решение суда первой инстанции отменено, в удовлетворении заявления лицензирующего органа отказано. Постановлением Арбитражного суда Западно-Сибирского округа от 29.08.2019 постановление суда апелляционной инстанции отменено, решение суда первой инстанции оставлено в силе. Общество обратилось в Верховный Суд Российской Федерации с кассационной жалобой на постановление суда округа, ссылаясь на допущенные, по его мнению,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административный орган выявил факт нарушения обществом требований подпункта «а» пункта 6 и подпункта «е» пункта 7 Положения о лицензировании образовательной деятельности, утвержденного постановлением Правительства Российской Федерации от 28.10.2013 № 966, а именно: срок действия договора субаренды земельного участка под автодромом и заключения о соответствии учебно-материальной базы - автодрома установленным требованиям на момент проведения проверки истекли. Установив, что вышеуказанные нарушения являются грубым нарушением лицензионных требований по заявленной к лицензированию образовательной программе по профессиональной подготовке водителей транспортных средств, административный орган составил протокол по части 4 статьи 14.1 Кодекса Российской Федерации об административных правонарушениях и обратился в арбитражный суд с соответствующим заявлением. Отменяя постановление суда апелляционной инстанции и оставляя в силе решение суда первой инстанции о привлечении к административной ответственности, предусмотренной частью 4 статьи 14.1 Кодекса Российской Федерации об административных правонарушениях, суд округа руководствовался статьями 610 , 615 , 621 Гражданского кодекса Российской Федерации, и исходил из того, что положения, касающиеся возобновления договора аренды на неопределенный срок, применяются к договору субаренды с учетом ограничения в любом случае срока договора субаренды сроком договора аренды. Процедура и срок давности привлечения к административной ответственности соблюдены. Административное наказание в виде штрафа назначено в пределах санкции нормы. Оснований для квалификации правонарушения в качестве малозначительного суды не усмотрели. Доводы жалобы противоречат правовой позиции, изложенной в пункте 10 информационного письма Президиума Высшего Арбитражного Суда от 16.02.2001 № 59 «Обзор практики разрешения споров, связанных с применением закона «О государственной регистрации прав на недвижимое имущество и сделок с ним», пункте 15 и пункте 20 информационного письма Президиума Высшего Арбитражного Суда Российской Федерации от 11.01.2002 № 66 «Обзор практики разрешения споров, связанных с арендой».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Департамент образования и науки Тюменской области (подробнее) Ответчики: ООО "Учебный комбинат"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