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28.05.2019, оставленным без изменения постановлением Семнадцатого арбитражного апелляционного суда от 09.07.2019 и постановлением Арбитражного суда Уральского округа от 29.08.2019,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общество просит об отмене судебных актов как незаконных, указывая на ошибочность вывода судов о тождественности заявленного и ранее рассмотренного в рамках дела № А50-21960/2016 Арбитражного суда Пермского края исков.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тождество рассматриваемого требования о взыскании убытков и ранее рассмотренного в рамках дела № А50-21960/2016 Арбитражного суда Пермского края иска по субъектному составу, предмету и основаниям. Таким образом, производство по данному делу прекращено по законному основанию.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«Шанс-Инвест»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"Шанс-Инвест +" (подробнее) ООО "Шанс-Инвест" (подробнее) Ответчики: ФЕДЕРАЛЬНОЕ КАЗЕННОЕ УЧРЕЖДЕНИЕ "КОЛОНИЯ-ПОСЕЛЕНИЕ №7 ОБЪЕДИНЕНИЯ ИСПРАВИТЕЛЬНЫХ УЧРЕЖДЕНИЙ №1 С ОСОБЫМИ УСЛОВИЯМИ ХОЗЯЙСТВЕННОЙ ДЕЯТЕЛЬНОСТИ ГЛАВНОГО УПРАВЛЕНИЯ ФЕДЕРАЛЬНОЙ СЛУЖБЫ ИСПОЛНЕНИЯ НАКАЗАНИЙ ПО ПЕРМСКОМУ КРАЮ"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