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14.09.2018 в удовлетворении заявленного требования отказано. В апелляционном порядке решение не обжаловалось, вступило в законную силу. Предприниматель обратился в суд первой инстанции с заявлением о взыскании с общества 93 779 рублей 31 копейки судебных расходов, понесенных на оплату услуг представителя. Определением Арбитражного суда Пермского края от 21.01.2019, оставленным без изменения постановлением Семнадцатого арбитражного апелляционного суда от 13.05.2019, постановлением Арбитражного суда Уральского округа от 22.08.2019, заявление удовлетворено частично, с общества в пользу предпринимателя взысканы судебные расходы в сумме 53 208 рублей 20 копеек. В удовлетворении остальной части заявления отказано. В кассационной жалобе, поданной в Верховный Суд Российской Федерации, общество просит отменить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Разрешая вопрос о взыскании судебных расходов, суд первой инстанции, исследовав и оценив имеющиеся в материалах дела доказательства, руководствуясь статьями 101 , 106 , 110 Арбитражного процессуального кодекса Российской Федерации, статьей 421 Гражданского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пришел к выводу о том, что расходы, связанные с оплатой услуг представителя, являются обоснованными и подлежат частичному возмещению в размере 53 208 рублей 20 копеек. Суды апелляционной инстанции и округа поддержали выводы суда первой инстанции. Доводы заявителя, изложенные в кассационной жалобе, в том числе о том, что юридические услуги оказаны не работниками общества «Интек», являлись предметом рассмотрения судебных инстанций, получили соответствующую правовую оценку и не подтверждают существенных нарушений норм материального и процессуального права, повлиявших на исход дела. По существу доводы жалобы повторяют позицию заявителя, изложенную в судах трех инстанций, сводятся к несогласию с установленными судом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отмены обжалуемых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«Услуга-Сервис»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"УСЛУГА-СЕРВИС" (подробнее) Ответчики: Управление Федеральной антимонопольной службы по Пермскому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