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15.03.2019, оставленным без изменения постановлением Девятого арбитражного апелляционного суда от 06.06.2019 и постановлением Арбитражного суда Московского округа от 16.09.2019, иск удовлетворен. В кассационной жалобе учреждение просит об отмене судебных актов как незаконных вследствие неразрешения противоречий в доказательствах о происхождении товара и в сведениях представленных сертификатов.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поставленного товара условиям государственного контракта от 20.02.2018 № 1818320100152770659360500/03731000350017000190-0018326-01 и отсутствие факта сообщения недостоверных сведений о происхождении товара, поэтому признали отказ учреждения от контракта не соответствующим статье 450.1 Гражданского кодекса Российской Федерации и нормам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«Главный центр инженерно-технического обеспечения и связи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