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судебные акты по делу № А73-13/2019 и одновременно просит в счет подлежащей уплате за ее подачу государственной пошлины зачесть часть суммы, уплаченной по чеку-ордеру от 06.11.2019 и возвращенной Арбитражным судом Хабаровского края в деле № А73-12234/2019. Согласно статьям 102 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вопрос о зачете уплаченной в федеральный бюджет государственной пошлины подлежит разрешению при наличии оригинала документа, подтверждающего ее уплату, а также решения, определения и справки суда, органов и (или) должностных лиц, осуществляющих действия, за которые уплачивается государственная пошлина. Учитывая непредставление оригиналов документов, необходимых для зачета государственной пошлины, суд не может произвести зачет. Следствием отказа в зачете государственной пошлины является оставление без рассмотрения по существу поданной в электронном виде кассационной жалобы в силу пункта 1 части 1 статьи 291.5 Арбитражного процессуального кодекса Российской Федерации. Руководствуясь статьями 104 , 184 , 185 , 291.3 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«Аква-Транс» в зачете государственной пошлины при подаче кассационной жалобы на решение Арбитражного суда Хабаровского края от 17.05.2019 по делу № А73-13/2019, постановление Шестого арбитражного апелляционного суда от 09.08.2019 и постановление Арбитражного суда Дальневосточного округа от 22.10.2019 по тому же делу. Кассационную жалобу общества с ограниченной ответственностью «Аква-Транс» не рассматривать по существу. Судья Верховного Суда Российской Федерации Н.А. Ксенофонтова Суд: Верховный Суд РФ (подробнее) Истцы: ООО "СПЕЦМАШ" (подробнее) Ответчики: ООО "Аква-транс"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