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12.04.2019, оставленным без изменения постановлением Десятого арбитражного апелляционного суда от 05.06.2019 и постановлением Арбитражного суда Московского округа от 04.09.2019, иск удовлетворен. В кассационной жалобе учреждение просит об отмене судебных актов как незаконных вследствие соответствия отказа от контракта его условиям и закону.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и оценив содержание контракта от 26.12.2017 № 0348200080417000132 и обстоятельства его исполнения сторонами, установили отсутствие со стороны общества нарушений, которые могли бы повлечь его расторжение учреждением, поэтому признали отказ неправомерным в соответствии со статьями 450 , 718 , 779 , 781 , 783 Гражданского кодекса Российской Федерации и нормами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Требуемая в жалобе переоценка обстоятельств исполнения контракта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«Московская областная противопожарно-спасательная служба»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"Медикал Групп" (подробнее) Ответчики: государственное казенное учреждение Московской области "Московская областная противопожарно-спасательная служба"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