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имуществом должника Хагундоков Руслан Мухарбиевич обратился в суд с заявлением о признании недействительной сделкой договора купли-продажи жилого дома и земельного участка от 11.09.2014, заключенного должником и Скидановым И.А., о применении последствий недействительности сделки. Определением Арбитражного суда Краснодарского края от 15.04.2019, оставленным без изменения постановлениями Пятнадцатого арбитражного апелляционного суда от 22.07.2019 и Арбитражного суда Северо-Кавказского округа от 17.09.2019, требования удовлетворены. В кассационной жалобе, поданной в Верховный Суд Российской Федерации, заявитель просит отменить указанные судебные акты, принять новый судебный акт об отказе в удовлетворении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61.2 и 61.6 Федерального закона от 26.10.2002 № 127-ФЗ «О несостоятельности (банкротстве)», исходили из совершения сделки в период подозрительности с противоправной целью и при неравноценном встречном исполнении, указав на следствие сделки – причинение вреда имущественным правам кредиторов должника путём вывода ликвидного имущества из конкурсной массы должника по заниженной стоимости, при этом правомерно применив последствия недействительности сделки.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Скиданову Игорю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