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Мордовия от 16.04.2019, принятым в порядке упрощенного производства и оставленным без изменения постановлением Первого арбитражного апелляционного суда от 10.06.2019 и постановлением Арбитражного суда Волго-Вятского округа от 23.09.2019, иск удовлетворен. В кассационной жалобе общество просит о пересмотре указанных судебных актов как основанных на ненадлежащем экспертном заключении.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Несоответствие поставленного обществом товара условиям государственного контракта от 20.03.2018 № 1818320100772003091000027/77/0309100002718000026-0000516-01 судами установлено по итогу исследования и оценки доказательств в совокупности. Требуемое в жалобе изменение оценки доказательств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«Победа»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федеральное казенное учреждение "База материально-технического и военного снабжения Управления Федеральной службы исполнения наказаний по Республике Мордовия" (подробнее) Ответчики: ООО "Победа"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