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договора купли-продажи автомобиля от 30.06.2016, заключенного должником в лице директора с ФИО3,о применении последствий недействительности в виде обязания ФИО1 возвратить в конкурсную массу должника автомобиль KIA BONGO III, 2011 года выпуска, VIN: &lt;***&gt;. Определением Арбитражного суда Кемеровской области от 29.01.2019 отказано в удовлетворении требований. Постановлением Седьмого арбитражного апелляционного суда от 20.05.2019, оставленным без изменения постановлением Арбитражного суда Западно-Сибирского округа от 26.08.2019, отменено определение суда первой инстанции от 29.01.2019, требования удовлетворены.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19, 61.2 и 61.6 Федерального закона от 26.10.2002 № 127-ФЗ «О несостоятельности (банкротстве)», исходил из совершения сделки заинтересованными лицами в период подозрительности при неравноценном встречном исполнении, указав на следствие сделки – причинение вреда имущественным правам кредиторов должника путём вывода ликвидного имущества из конкурсной массы должника по заниженной стоимости, при этом правомерно применив последствия недействительности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о нарушении срока подачи апелляционной жалобы были предметом рассмотрения суда округа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центральному району г.Новокузнецк Кемеровской области (подробнее) Ответчики: ООО КУ "Техсервисстрой" Гудников А.Е. (подробнее) ООО "Техсервисстрой" (подробнее) Иные лица: Ассоциация арбитражных управляющих "Солидарность"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