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«Термафлекс изоляция +» (далее – Общество) обратилось в Арбитражный суд города Москвы с исковым заявлением к ФИО1 о взыскании 5 315 930 рублей 95 копеек убытков. Решением Арбитражного суда города Москвы от 30.01.2019, оставленным без изменения постановлением Девятого арбитражного апелляционного суда от 06.06.2019 и постановлением Арбитражного суда Московского округа от 26.08.2019,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удовлетворив требования, ссылаясь на существенные нарушения судами норм материального и процессуального права. В обоснование доводов жалобы заявитель указывает, что неправомерными действиями единоличного исполнительного органа Обществу были причинены убытки.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требований истец указал, что ответчиком, как генеральным директором Общества, вопреки указаниям последнего, были совершены сделки и действия, повлекшие за собой убытки. В частности, в лице назначенного ФИО1 в качестве представителя Общества ФИО2, действовавшего на основании доверенности, заключен договор на оказание услуг по хранению имущества на безвозмездной основе, что по мнению истца, повлекло значительные финансовые траты по демонтажу оборудования, хранению и перевозке; по указанию ответчика сотрудники Общества были командированы в Тульскую область для демонтажа оборудования и организации перевозки по адресу, указанному в акте о наложении ареста; истцом были понесены расходы на оплату командировочных для сотрудников, по оплате техники, погрузке и перевозке оборудования транспортными компаниями и последующие командировочные расходы технических специалистов. При разрешении спора суды исходили из следующего.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отказали в удовлетворении требований, придя к обоснованным выводам об отсутствии необходимой совокупности условий для привлечения ответчика к гражданско- правовой ответственности в виде возмещения убытков; Обществом не представлены доказательства совершения ФИО1 противоправных действий, повлекших причинение убытков, а также недобросовестности и неразумности действий (бездействия) единоличного исполнительного органа истца.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«Термафлекс Изоляция +»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"Термафлекс Изоляция +"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