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25.01.2019, оставленным без изменения постановлением Седьмого арбитражного апелляционного суда от 07.06.2019 и постановлением Арбитражного суда Западно-Сибирского округа от 24.09.2019, иск удовлетворен частично. В кассационных жалобах общество просит о пересмотре судебных актов вследствие неправомерного применения не предусмотренной договором уценки концентрата и принятия одновременного изменения предмета и основания иска, фабрика – вследствие нарушения отбора проб и приемки концентрата по качеству, принятия неотносимых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порядок приемки концентрата по количеству и качеству согласован сторонами в договоре на поставку угольного концентрата от 10.02.2015 № 224080 и не нарушен комбинатом. Доказательствами исследования отобранных проб подтверждено несоответствие концентрата характеристикам, согласованным в спецификации к договору, и право комбината на применение в связи с этим последствий, предусмотренных статьей 475 Гражданского кодекса Российской Федерации. Принятые судами критерии уменьшения цены имеют не опороченные источники. Основанием первоначально сформулированного и впоследствии измененного требования явилась поставка товара ненадлежащего качества и недопоставка, поэтому оснований для констатации нарушения статьи 49 Арбитражного процессуального кодекса Российской Федерации принятием уточнения иска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«Кокс» и публичному акционерному обществу «Центральная обогатительная фабрика «Березовская»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"Магнитогорский металлургический комбинат" (подробнее) Ответчики: ПАО "Кокс" (подробнее) Иные лица: ООО " Независимая судебная экспертиза " Принцип 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