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Кравченко Андрей Витальевич обратился в суд с заявлением о привлечении бывшего руководителя должника – Чемерисова А.М. к субсидиарной ответственности. Определением Арбитражного суда Ростовской области от 23.01.2019, оставленным без изменения постановлениями Пятнадцатого арбитражного апелляционного суда от 16.06.2019 и Арбитражного суда Северо-Кавказского округа от 02.09.2019, требования удовлетворены, рассмотрение заявления в части определения размера ответственности приостановлено до окончания расчетов с кредиторами должника.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61.10 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Чемерисова А.М., являвшегося генеральным директором должника, к субсидиарной ответственности, указав на неисполнение последним обязанности по обращению в суд с заявлением о признании должника банкротом, установив наличие конкретных недобросовестных действий (бездействия) с его стороны, повлекших неблагоприятные последствия для кредиторов должника и самого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Чемерисову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