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27.02.2019, оставленным без изменения постановлениями Пятнадцатого арбитражного апелляционного суда от 03.07.2019 и Арбитражного суда Северо-Кавказского округа от 09.09.2019,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заказчиком в одностороннем порядке расторгнут муниципальный контракт от 23.10.2017 № 0358300256717000036-0081662-01 на ремонт дворовой территории многоквартирных домов, проездов и тротуаров к дворовой территории многоквартирных домов на территории Октябрьского района города Ростова-на-Дону в 2017 году, заключенный с обществом (подрядчик)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связи с существенным нарушением со стороны подрядчика условий контракта.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 По результатам рассмотрения представленных сведений антимонопольным органом вынесено оспариваемое решение, которым сведения об обществе и его директоре включены в реестр недобросовестных поставщиков, заказчик признан нарушившим часть 12 статьи 95 Закона о контрактной системе. Не соглашаясь с указанным актом антимонопольного органа, общество обратилось в арбитражный суд с соответствующим заявлением.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95,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суды пришли к выводу о соответствии оспариваемого ненормативного правового акта действующему законодательству. Судебные инстанции исходили из того, что на момент принятия заказчиком решения об одностороннем отказе от исполнения контракта от 18.12.2017 обществом не были исполнены обязательства перед заказчиком согласно условиям заключенного контракта, в то время как заказчиком соблюдена процедура одностороннего расторжения контракта. При этом судами указано, что само по себе нарушение сроков, установленных в частях 6 и 7 статьи 104 Закона о контрактной системе, не может служить основанием к невключению сведений в реестр недобросовестных поставщиков. Доводы кассационной жалобы о нарушении заказчиком срока направления информации об одностороннем отказе от исполнения контракта в управление и срока рассмотрения управлением обращения заказчика, об отсутствии у заказчика права на обращение в антимонопольный орган с заявлением о включении в реестр недобросовестных поставщиков, являлись предметом рассмотрения судов и получили надлежащую правовую оценку, основаны на ошибочном толковании норм права,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«Келевра»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"Келевра" (подробнее) Ответчики: Управление Федеральной антимонопольной службы по Ростовской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