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признании недействительной сделкой договора купли-продажи квартиры от 16.07.2014 № 3/2014, заключенного обществом с ограниченной ответственностью «Отель «Бизнес-Сити» (прекратило свою деятельность 16.07.2015 в результате присоединения к должнику) и акционерным обществом «УК «ПроектСтрой». Определением Арбитражного суда города Москвы от 02.04.2019, оставленным без изменения постановлениями Девятого арбитражного апелляционного суда от 27.05.2019 и Арбитражного суда Московского округа от 20.08.2019,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статьи 19, 61.1,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условий, необходимых для квалификации договора, совершённого незаинтересованными лицами и не преследовавшего своей целью причинение вреда кредиторам должника, в качестве подозрительной сделки и признания её недействительной, отклонив доводы заявителя о ничтожности последней.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«Технодор» Серегиной Юлии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