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29.03.2019, оставленным без изменения постановлениями Одиннадцатого арбитражного апелляционного суда от 24.06.2019 и Арбитражного суда Поволжского округа от 24.09.2019, требования, объединенные в одно производство, удовлетворены. В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неисполнением заявителями предписания управления, выданного на основании обращения гражданина по вопросу незаконного размещения функционирующих дворовых круглосуточных стоянок, антимонопольным органом принято решение, в соответствии с которым заявители признаны нарушившими часть 1 статьи 15 Федерального закона от 26.07.2006 № 135-ФЗ «О защите конкуренции» (далееЗакона о защите конкуренции) в части бездействия органа муниципальной власти, повлекшего за собой незаконное использование физическим лицом или хозяйствующим субъектом земельного участка для организации парковки без проведения торгов, что привело или могло привести к недопущению, ограничению, устранению конкуренции. Выданы соответствующие предписания. Не соглашаясь с указанными ненормативными актами, заявители обратились в арбитражный суд.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15 Закона о защите конкуренции, правовой позицией, изложенной в пункте 8 постановления Пленума Высшего Арбитражного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наличии оснований для признания ненормативных актов управления незаконными. Судебные инстанции исходили из отсутствия в действиях заявителей признаков нарушения части 1 статьи 15 Закона о защите конкуренции, поскольку заявителями предпринимались и продолжают предприниматься меры по ликвидации незаконного функционирования стоянки. При этом суды отметили, что отсутствие положительного результата не может быть вменено в вину заявителям, поскольку положительный результат зависел не только от действий заявителей, но и от действий третьих лиц, в том числе от недобросовестного бездействия (поведения) лица, самовольно занявшего земельный участок и осуществлявшего деятельность на данном участке. Кроме того, суды указали, что в материалах дела отсутствуют доказательства совершения заявителями каких-либо действий (бездействий) свидетельствующих о предоставлении участка определенному лицу для организации стоянки, в ущерб конкурентным отношениям по преимущественному принципу. Обстоятельства данного спора и представленные доказательства были предметом рассмотрения и оценки судов. Доводы, изложенные в кассационной жалобе,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антимонопольного органа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ИКМО г. Казани (подробнее) МКУ "Комитет земельных и имущественных отношений ИКМО МО г. Казани" (подробнее) Муниципальное казенное учреждение "Администрация Советского района Исполнительного комитета муниципального образования города Казани", г.Казани (подробнее) Муниципальное казенное учреждение "Комитет земельных и имущественных отношений Исполнительного комитета муниципального образования г.Казани", г.Казань (подробнее) Ответчики: Управление Федеральной антимонопольной службы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