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Агапов Станислав Александрович обратился в суд с заявлением о погашении требования Денисовой А.Ф. путём передачи соответствующей части её требования жилищно-строительному кооперативу «Сенько 9А» (далее – кооператив). Определением Арбитражного суда Тамбовской области от 18.02.2019, оставленным без изменения постановлениями Девятнадцатого арбитражного апелляционного суда от 03.06.2019 и Арбитражного суда Центрального округа от 26.08.2019,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 конкурсного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201.1, 201.4, 201.9, 201.10 Федерального закона от 26.10.2002 № 127-ФЗ «О несостоятельности (банкротстве)», пунктом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денежное требование заявителя к должнику включено в соответствующий реестр, а предметом заключенного между ними договора долевого участия являлось нежилое помещение, в связи с чем, пришли к выводам об отсутствии возможности погашения требования путём его передачи созданному кооперативу без нарушения прав иных участников строительства, являющихся членами данного кооператива и имеющих к должнику требование о передаче жилых помещений.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Денисовой Анне Федотовне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