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РТ» (далее – Общество) обратилось в Арбитражный суд Саратовской области с иском к ФИО1 о взыскании 24 055 000 рублей убытков. Решением Арбитражного суда Саратовской области от 22.03.2019, оставленным без изменения постановлением Двенадцатого арбитражного апелляционного суда от 31.05.2019 и постановлением Арбитражного суда Поволжского округа от 22.08.2019,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 ответственностью «Торговый дом РТ». Срок подачи кассационной жалобы на решение Арбитражного суда Саратовской области от 22.03.2019, постановление Двенадцатого арбитражного апелляционного суда от 31.05.2019 и постановление Арбитражного суда Поволжского округа от 22.08.2019 по делу № А57-12135/2018 восстановить. Судья Верховного Суда Российской Федерации Н.С. Чучунова Суд: Верховный Суд РФ (подробнее) Истцы: ООО "ТД РТ" (подробнее) Иные лица: Межрайонная ИФНС №19 по Саратовской области (подробнее) Судьи дела: Чучунова Н.С. (судья) (подробнее) Последние документы по делу: Определение от 23 декабря 2019 г. по делу № А57-12135/2018 Определение от 5 ноября 2019 г. по делу № А57-12135/2018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