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ФИО1 обратился в суд с заявлением о включении в реестр требований кредиторов должника его требования в размере 5 010 000 рублей. Определением Арбитражного суда Краснодарского края от 22.04.2019 в удовлетворении заявленного требования отказано. Постановлением Пятнадцатого арбитражного апелляционного суда от 20.06.2019 вышеуказанное определение отменено, требование включено в третью очередь реестра. Постановлением Арбитражного суда Северо-Кавказского округа от 25.09.2019 отменено постановление апелляционного суда от 25.09.2019, определение суда первой инстанции от 22.04.2019 оставлено в силе. В кассационной жалобе, поданной в Верховный Суд Российской Федерации, заявитель просит отменить постановление суда округа, постановление апелляционного суда оставить в силе.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постановление апелляционного суда и оставляя в силе определение суда первой инстанции, суд округа, руководствуясь статьёй 807 Гражданского кодекса Российской Федерации, статьями 71, 100 Федерального закона от 26.10.2002 № 127-ФЗ «О несостоятельности (банкротстве)», разъяснениями, изложенными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 из отсутствия оснований для удовлетворения требования заявителя ввиду непредставления доказательств, подтверждающих наличие и размер задолженности, реальности займа и финансовой возможности займодавца для его выдачи. Оспариваемое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Приведённые в нём выводы соответствуют нормам права, оснований для переоценки этих выводов не имеется. Несогласие заявителя с выводами суда округа, основанными на установленных фактических обстоятельствах дела, не свидетельствует о неправильном применении судами норм материального и процессуального права, повлиявшем на исход дела.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