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«Банк Интеза» обратилось в Арбитражный суд Ярославской области с иском о взыскании с публичного акционерного общества «Славнефть-Ярославнефтеоргсинтез» 82 342 760 рублей задолженности по договору от 12.05.2016 № 16017. К участию в деле в качестве третьих лиц, не заявляющих самостоятельных требований относительно предмета спора, привлечены акционерное общество «Гипрогазоочистка», общество с ограниченной ответственностью «Стинс Коман Корпорейшн», закрытое акционерное общество «СК Интегрированные Решения», закрытое акционерное общество «Стинс Корп.», ФИО1, конкурсный управляющий ФИО2 Решением Арбитражного суда Ярославской области от 17.01.2019 в удовлетворении иска отказано. Постановлением Второго арбитражного апелляционного суда от 24.05.2019 решение суда первой инстанции отменено, иск оставлен без рассмотрения на основании пункта 4 части 1 статьи 148 Арбитражного процессуального кодекса Российской Федерации, как подлежащий рассмотрению в деле о банкротстве. Арбитражный суд Волго-Вятского округа постановлением от 19.09.2019 постановление суда апелляционной инстанции оставил без изменения. Публичное акционерное общество «Славнефть-Ярославнефтеоргсинтез»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Оставляя иск без рассмотрения, суд апелляционной инстанции руководствовался пунктом 4 части 1 статьи 148 АПК РФ , положениями статей 18.1, 126, 134, 137, 138 Федерального закона от 26.10.2002 № 127-ФЗ «О несостоятельности (банкротстве)» и исходил из того, что требование банка как залогодержателя, основанное на договоре залога прав требования по договору подряда от 12.05.2016 № 16017, заключенному между АО «Гипрогазоочистка» (должником) и ПАО «Славнефть- Ярославнефтеоргсинтез», реализовано банком в качестве залогового кредитора в деле о банкротстве АО «Гипрогазоочистка» – определением Арбитражного суда города Москвы от 20.02.2019 заявление банка удовлетворено: требование банка по кредитному договору от 11.09.2014 № 742540.0008000.01 включено в третью очередь реестра требований кредиторов АО «Гипрогазоочистка» как обеспеченное залогом прав требования, в том числе по договору подряда от 12.05.2016 № 16017.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Неправильного применения судами норм процессуального права не установлено.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«Славнефть- Ярославнефтеоргсинтез»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