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10 декабря 2019 года согласно почтовому штемпелю на конверте ФИО1 направил в Верховный Суд Российской Федерации указанную кассационную жалобу, поданную в порядке статьи 42 Арбитражного процессуального кодекса Российской Федерации (далее – Кодекс), одновременно ходатайствуя о восстановлении пропущенного срока её подачи. Согласно статье 42 Кодекса лица, не участвовавшие в деле, о правах и об обязанностях которых арбитражный суд принял судебный акт, вправе обжаловать этот судебный акт, а также оспорить его в порядке надзора по правилам, установленным названным Кодексом. Такие лица пользуются правами и несут обязанности лиц, участвующих в деле. В соответствии с частью 1 статьи 291.2 Кодекса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Частью 2 статьи 291.2 Арбитражного процессуального кодекса Российской Федерации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Таким образом, для лица, не участвовавшего в рассмотрении дела, установленный частью 1 статьи 291.2 Арбитражного процессуального кодекса Российской Федерации общий двухмесячный срок на подачу кассационной жалобы в Верховный Суд Российской Федерации начинает течь с момента, когда такое лицо узнало или должно было узнать о нарушении его прав и законных интересов обжалуемым судебным актом. В силу части 2 названной статьи это лицо вправе обратиться с ходатайством о восстановлении пропущенного срока в течение шести месяцев с указанного момента. Согласно части 3 статьи 291.2 Арбитражного процессуального кодекса Российской Федерации ходатайство о восстановлении пропущенного срока подачи кассационной жалобы рассматривается судьей Верховного Суда Российской Федерации в порядке, предусмотренном статьей 117 настоящего Кодекса.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Соответствующая правовая позиция изложена в постановлении Конституционного Суда Российской Федерации от 17.03.2010 № 6-П. Из ходатайства заявителя следует, что о вышеуказанных судебных актах заявителю стало известно 10.06.2019. Таким образом, предельный срок для обращения с ходатайством о восстановлении срока подачи кассационной жалобы для заявителя не истёк. Рассмотрев ходатайство о восстановлении процессуального срока, судья находит его обоснованным и подлежащим удовлетворению. Руководствуясь статьями 117 , 150 , 184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срок подачи кассационной жалобы на определение Арбитражного суда Краснодарского края от 15.02.2019, постановление Пятнадцатого арбитражного апелляционного суда от 11.04.2019 и постановление Арбитражного суда Северо-Кавказского округа от 04.07.2019 восстановить. Судья Е.С. Корнелюк Суд: Верховный Суд РФ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