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инспекция Федеральной налоговой службы России по городу Мытищи Московской области (далее – уполномоченный орган) обратилась в суд с заявлением о включении в реестр требований должника требования в размере 25 470 484 рублей 50 копеек в третью очередь реестра требований кредиторов должника, а также просила включить требования в размере 11 478 553 рублей 10 копеек во вторую очередь реестра требований кредиторов должника. Определением Арбитражного суда Московской области от 25.04.2019, оставленным без изменения постановлениями Десятого арбитражного апелляционного суда от 15.07.2019 и Арбитражного суда Московского округа 2 от 21.10.2019, требования в размере 11 478 553 рублей 10 копеек признаны обоснованными, подлежащими включению во вторую очередь реестра требований кредиторов должника отдельно, с удовлетворением после завершения расчётов с кредиторами второй очереди, заявившими свои требования в установленный срок; требования в размере 25 470 484 рублей 50 копеек признаны обоснованными, подлежащим удовлетворению за счёт имущества, оставшегося после удовлетворения требований кредиторов, включённых в реестр требований кредиторов должника. В кассационных жалобах, поданных в Верховный Суд Российской Федерации, заявители просят изменить указанные судебные акты.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100, 134, 142 и 213.24 Федерального закона от 26.10.2002 № 127-ФЗ «О несостоятельности (банкротстве)», позицией, изложенной в пункте 14 Обзора судебной практики по вопросам, связанным с участием уполномоченных органов в делах о банкротстве и применяемых в этих делах процедурах банкротства, утвержденному Президиумом Верховного Суда Российской Федерации от 20.12.2016, пункте 41.1 постановления Пленума Высшего Арбитражного Суда Российской Федерации от 23.07.2009 № 60 «О некоторых вопросах, связанных с принятием Федерального закона от 30.12.2008 № 296-ФЗ «О внесении изменений в Федеральный закон «О несостоятельности (банкротстве)», исходили из обоснованности требований уполномоченного органа и заявления данных требований с пропуском установленного законом двухмесячного срока, при этом правомерно определив очерёдность удовлетворения требований. Выводы судов соответствуют нормам права, оснований для переоценки этих выводов по доводам жалоб не имеется. Нарушений норм материального 3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Рохлиной Наталье Петровне, финансовому управляющему имуществом индивидуального предпринимателя Рохлиной Натальи Петровны Нечаевой Татьяне Сергеевне, Нихельману Андрею Викторовичу, обществу с ограниченной ответственностью «Рускомплект», обществу с ограниченной ответственностью «Группа компаний «РАЙ», обществу с ограниченной ответственностью «РОНА» и обществу с ограниченной ответственностью «Тиера»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