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18.02.2019, оставленным без изменения постановлением Шестнадцатого арбитражного апелляционного суда от 13.05.2019, постановлением Арбитражного суда Северо-Кавказского округа от 26.08.2019,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предпринимателем в инспекцию представлены налоговые декларации по налогу, уплачиваемому в связи с применением упрощенной системы налогообложения за 2006, 2008 и 2009 годы, за 2007 и 2010 годы налоговые декларации не представлялись. В 2007 - 2010 годах предпринимателем произведена уплата налогов, при этом последнее платежное поручение датировано 28.12.2010. Согласно выписке из лицевого счета от 15.11.2018 № 85139 за период с 01.01.2008 по 31.12.2008 по состоянию на 14.11.2008 у предпринимателя образовалась переплата по единому налогу в сумме 1 152 432 рублей 16 копеек. В соответствии с выпиской от 15.11.2018 № 85140 за период с 01.01.2009 по 31.12.2009 по состоянию расчетов на 14.11.2018 сумма переплаты составила 1 641 729 рублей 68 копеек. Предприниматель 04.07.2018 обратился в инспекцию с заявлением о возврате указанной переплаты. Решением инспекции от 20.07.2018 налогоплательщику отказано в осуществлении возврата переплаты в связи с пропуском трехлетнего срока со дня уплаты указанного в заявлении налога. Не согласившись с решением инспекции, предприниматель обратился в арбитражный суд. Отказывая в удовлетворении требования, суды трех инстанций, руководствуясь положениями статей 21 , 23 , 32 , 45 , 78 Налогового кодекса Российской Федерации, учитывая правовую позицию Конституционного Суда Российской Федерации, изложенную в определении от 21.06.2001 № 173-О, пришли к выводу о пропуске предпринимателем срока для обращения с заявлением о возврате суммы излишне уплаченного налога. Суды отметили, что налогоплательщиком не представлено доказательств, свидетельствующих о наличии объективных препятствий для реализации права на возврат излишне уплаченного налога в судебном порядке в установленный срок. Доводы заявителя, изложенные в жалобе, в том числе о том, что инспекция не извещала предпринимателя об имеющейся переплате,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