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Матвеев Алексей Вениаминович обратился в суд с заявлением о включении в реестр требований кредиторов требования в размере 1 636 512 рублей 50 копеек. Определением Арбитражного суда города Санкт-Петербурга и Ленинградской области от 28.09.2018, оставленным без изменения постановлениями Тринадцатого арбитражного апелляционного суда от 06.05.2019 и Арбитражного суда Северо-Западного округа от 22.08.2019,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382, 384, 391 Гражданского кодекса Российской Федерации, статьей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неисполненных должником обязательств перед Матвеевым А.В., и, как следствие, оснований для включения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Трифонову Максиму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