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«Горно-металлургическая компания «Норильский никель» (покупатель) обратилось в Арбитражный суд Красноярского края с иском о взыскании с общества с ограниченной ответственностью «Вагонтрэйд Плюс» (продавца) 4 035 600 рублей неустойки за нарушение срока поставки по договору от 13.06.2017 № НН/642-2017-1Р. Решением Арбитражного суда Красноярского края от 11.04.2019 иск удовлетворен в части взыскания 403 560 рублей неустойки, в удовлетворении иска в остальной части отказано. Постановлением Третьего арбитражного апелляционного суда от 05.07.2019 решение суда первой инстанции оставлено без изменения. Арбитражный суд Восточно-Сибирского округа постановлением от 03.10.2019 указанные судебные акты оставил без изменения. Общество с ограниченной ответственностью «Вагонтрэйд Плюс»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поставщик не исполнил обязательство по поставке товара в предусмотренный договором срок, при этом не представил доказательств того, что просрочка поставки покупателю товара была вызвана чрезвычайными и непредотвратимыми при данных условиях обстоятельствами, не установив просрочки покупателя, руководствуясь положениями статей 309 , 310 , 329 , 330 , 406 , 516 Гражданского кодекса Российской Федерации, суды пришли к выводу об обоснованности заявленного требования, применив при взыскании неустойки положения статьи 333 Гражданского кодекса Российской Федерации ввиду явной несоразмерности подлежащей взысканию неустойки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«Вагонтрэйд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