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31.01.2019, оставленным без изменения постановлением Семнадцатого арбитражного апелляционного суда от 08.05.2019 и постановлением Арбитражного суда Уральского округа от 05.09.2019, в удовлетворении первоначального иска отказано, встречный иск удовлетворен частично. В кассационной жалобе общество «ЛМ-Фуд» просит о пересмотре судебных актов как незаконных вследствие отсутствия оценки доказательств возврата денежного требования, неосновательного непринятия доказательств недопоставки с согласия покупателя.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«ЛМ-Фуд»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