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19.07.2019 признано недействительным оспариваемое решение фонда в части суммы штрафа, превышающей 1000 рублей. Постановлением Двенадцатого арбитражного апелляционного суда от 20.09.2019 решение суда первой инстанции отменено, оспариваемое решение признано недействительным. В кассационной жалобе, поступившей в Верховный Суд Российской Федерации, фонд просит отменить постановление суда апелляционной инстанции, ссылаясь на допущенные судом нарушения норм материального и процессуального права. Отменяя решение суда первой инстанции и признавая решение фонда недействительным, суд апелляционной инстанции руководствовался статьями 11, 17 Федерального закона от 01.04.1996 N 27-ФЗ «Об индивидуальном (персонифицированном) учете в системе обязательного пенсионного страхования» и исходил из того, что самостоятельное выявление страхователем ошибки, которая впоследствии была исправлена, до момента ее обнаружения фондом, путем представления скорректированных сведений, свидетельствует о возможности в таком случае не применять к страхователю соответствующие финансовые санкции. Вывод суда апелляционной инстанции соответствует правовой позиции, изложенной в определении Судебной коллегии по экономическим спорам Верховного Суда Российской Федерации от 02.07.2018 № 303-КГ18-99. Основанием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без устранения которых, в том числе, невозможна защита охраняемых законом публичных интересов (часть 1 статьи 291.11 Арбитражного процессуального кодекса Российской Федерации). В рассматриваемом случае в жалобе не указано, какие публичные интересы подлежат защите при установленных судом апелляционной инстанции обстоятельствах непредставления страхователем в установленный срок сведений и самостоятельного выявления и устранения допущенных ошибок. При установленных обстоятельствах доводы фонда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