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инспекция Федеральной налоговой службы по Ленинскому району города Екатеринбурга (далее – уполномоченный орган) обратилась в суд с заявлением о признании должника несостоятельным (банкротом) ввиду наличия недоимки по налогам в размере 794 867 рублей 25 копеек. Определением Арбитражного суда Свердловской области от 18.01.2018, оставленным без изменения постановлениями Семнадцатого арбитражного апелляционного суда от 30.04.2019 и Арбитражного суда Уральского округа от 22.08.2019, заявление признано обоснованным. В отношении должника введена процедура реструктуризации долгов гражданина; утверждён финансовый управляющий имуществом должника, требование уполномоченного органа в размере 764 867 рублей 25 копеек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 и вводя процедуру реструктуризации долгов гражданина,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213.3, 213.5, 213.6 Федерального закона от 26.10.2002 № 127-ФЗ «О несостоятельности (банкротстве)», исходил из того, должник обладает признаками неплатежеспособности, задолженность перед уполномоченным органом в размере, превышающем пороговое значение в пятьсот тысяч рублей, подтверждена документально и по состоянию на день рассмотрения обоснованности заявления не погашена, сочтя возможным применение соответствующей реабилитационной процедуры банкротства.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