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Северная Осетия-Алания от 19.03.2019 исковые требования удовлетворены в части взыскания 28 600 рублей неосновательного обогащения за выполненную документальную ревизию, 183 400 рублей – за комплексную бухгалтерскую судебную экспертизу, 77 392 рублей 44 копеек процентов за пользование чужими денежными средствами за период с 03.06.2014 по 18.09.2018. Шестнадцатый арбитражный апелляционный суд постановлением от 10.06.2019 отменил решение от 19.03.2019 и производство по делу прекратил на основании пункта 2 части 1 статьи 150 Арбитражного процессуального кодекса Российской Федерации. 2 Арбитражный суд Северо-Кавказского округа постановлением от 02.10.2019 отменил постановление Шестнадцатого арбитражного апелляционного суда от 10.06.2019 и направил дело в апелляционный суд для рассмотрения по существу. В кассационной жалобе управление просит об отмене постановления окружного суда, ссылаясь на нарушение норм процессуального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Обжалуемое постановление принято окружным судом в соответствии с полномочиями и пределами их осуществления, предусмотренными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Следственному управлению Следственного комитета Российской Федерации по Республике Северная Осетия-Алания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