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дачный потребительский кооператив «Иннола парк» (далее – кооператив) обратился в суд с заявлением о включении в реестр требований кредиторов требования в размере 400 000 рублей. Определением Арбитражного суда города Санкт-Петербурга и Ленинградской области от 28.09.2018, оставленным без изменения постановлениями Тринадцатого арбитражного апелляционного суда от 06.05.2019 и Арбитражного суда Северо-Западного округа от 22.08.2019,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382, 384, 391 Гражданского кодекса Российской Федерации, статьей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кооперативом, и, как следствие, оснований для включения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Трифонову Максиму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