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к субсидиарной ответственности участника и бывшего руководителя должника ФИО3, а также бывшего участника и бывшего руководителя должника ФИО1, взыскав с них солидарно в пользу должника 1 998 088 рублей 79 копеек. Определением Арбитражного суда Московской области от 21.03.2019, оставленным без изменения постановлениями Десятого арбитражного апелляционного суда от 11.06.2019 и Арбитражного суда Московского округа от 21.08.2019, требования удовлетворены. В кассационной жалобе, поданной в Верховный Суд Российской Федерации, заявитель просит отменить указанные судебные акты, направить спор на новое рассмотрение в Арбитражный суд Московской области. Исходя из содержания настоящей жалобы, заявитель не согласен с судебными актами в части привлечения ФИО1 к субсидиарной ответственности.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 к ФИО1,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2, 10 и 126 Федерального закона от 26.10.2002 № 127-ФЗ «О несостоятельности (банкротстве)» (в актуальной редакции), исходили из доказанности совокупности условий, необходимых для привлечения ФИО1, как контролирующего должника лица, к субсидиарной ответственности, указав на неисполнение последним обязанности по передаче последующему за ним руководителю или конкурсному управляющему документов должника, установив наличие конкретных недобросовестных действий (бездействия) с его стороны, повлекших неблагоприятные последствия для кредиторов должника и самого должника.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