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18.03.2019, оставленным без изменения постановлением Седьмого арбитражного апелляционного суда от 16.05.2019, заявленные требования удовлетворены частично, размер штрафа снижен до 1 000 рублей, в удовлетворении остальной части заявленных требований отказано. Постановлением Арбитражного суда Западно-Сибирского округа от 17.09.2019 указанные судебные акты оставлены без изменения. В кассационной жалобе общество просит отменить состоявшиеся по делу судебные акты в части отказа в удовлетворении заявленных требований, ссылается на допущенные, по его мнению, судами существенные нарушения норм материального права и норм процессуального права, которые повлияли на исход судебного разбирательства. Основания для пересмотра судебных актов в кассационном порядке по доводам жалобы отсутствуют. Как следует из судебных актов, основанием для доначисления страховых взносов, пени и штрафа послужил вывод фонда о занижении обществом базы для начисления страховых взносов на суммы вознаграждений, выплаченных членам совета директоров общества. Оценив представленные в материалы дела доказательства,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Федерального закона от 26.12.1995 № 208-ФЗ «Об акционерных обществах», суды признали решение фонда в части, обжалуемой обществом, законным и обоснованным. При этом суды исходили из того, что выплата вознаграждения членам совета директоров связана с выполнением ими управленческих функций, и позволяет считать такие выплаты осуществляемыми в рамках гражданско- правовых отношений, в связи с чем на выплаченные суммы подлежат начислению страховые взносы. Выводы судов соответствуют правовой позиции, изложенной в определениях Конституционного Суда Российской Федерации от 06.06.2016 № 1169-О, № 1170-О. Вопреки доводам жалобы правовой режим обложения страховыми взносами для одной и той же выплаты не может ставиться в зависимость от формального критерия (источника выплаты). Обстоятельств, свидетельствующих о том, что страховые взносы на спорные выплаты заявителем не начислялись в связи с наличием соответствующих письменных разъяснений уполномоченных государственных органов, позволяющих применить положения о неначислении пени и штрафа за неуплату страховых взносов, судами не установлено.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Исходя из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