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28.03.2019, оставленным без изменения постановлениями Седьмого арбитражного апелляционного суда от 13.06.2019 и Арбитражного суда Западно-Сибирского округа от 11.09.2019, в удовлетворении заявленного требования отказано. В жалобе общество ставит вопрос об отмене принятых по делу судебных актов и направлении дела на новое рассмотрение,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39/А-17.1-2018, возбужденного в отношении комитета по признакам нарушения части 1 статьи 17.1 Федерального закона от 26.07.2006 № 135-ФЗ «О защите конкуренции» (далее – Закон о защите конкуренции), антимонопольным органом принято оспариваемое решение. Управлением действия комитета, выразившиеся в неосуществлении действий по возврату муниципального имущества по окончании срока действия договора аренды, а также возобновлении договора на новый срок без проведения конкурентных процедур, признаны нарушающими часть 1 статьи 17.1 Закона о защите конкуренции. Отказывая в удовлетворении заявленного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422 , 606 , 610 , 607 , 621 Гражданского кодекса Российской Федерации, статей 4, 15, 17.1 Закона о защите конкуренции, правовой позицией, изложенной в пункте 1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договорах аренды», пришли к выводу о том, что ненормативный акт антимонопольного органа соответствует закону и не нарушает права и законные интересы заявителей. При этом судебные инстанции исходили из доказанности факта наличия в действиях комитета вменяемого нарушения, предоставления конкурентных преимуществ обществу и ограничения возможности хозяйствующих субъектов, потенциально готовых принять участие в торгах на пользование муниципальным имуществом. Суды, установив, что сторонами изменялись условия спорного договора аренды, при этом, как предмет договора (добавлялись либо изымались объекты муниципального имущества), так и иные условия, в том числе размер арендной платы, порядок ее внесения, а заключение дополнительных соглашений к нему, изменяющих его существенные условия, в том числе предмет, опровергает факт возобновления договора на тех же условиях, пришли к выводу о том, что каждый раз, исключая из договора муниципальное имущество или дополняя договор новым имуществом, стороны фактически согласовывали новый предмет договора. Доводы кассационной жалобы являлись предметом рассмотрения судов и получили надлежащую правовую оценку, основаны на ошибочном толковании норм права и направлены на переоценку установленных по делу обстоятельств,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«Теплоэнерго»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"Теплоэнерго" (подробнее) Ответчики: Комитет по управлению муниципальным имуществом города Кемерово (подробнее) УФАС по Кемеровской области (подробнее) УФАС по КО (подробнее) Иные лица: Заводской районный суд города Кемерово (подробнее) ООО Кузбасский филиал "Сибирская генерирующая компания" (подробнее) ООО "Сибирская генерирующая компания"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