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предпринимателем посредством заполнения формы, размещенной на официальном сайте суда в информационно- телекоммуникационной сети «Интернет», 16.12.2019 – то есть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Последним обжалуемым судебным актом по делу № А40-292584/2018 является постановление Арбитражного суда Московского округа от 30.09.2019, вступившее в законную силу, согласно части 5 статьи 289 АПК РФ , со дня его принятия – 30.09.2019, следовательно, двухмесячный срок на подачу кассационной жалобы истек 02.12.2019 (с учетом выходных дней). Одновременно предпринимателем заявлено ходатайство о восстановлении пропущенного процессуального срока подачи кассационной жалобы. В качестве причины пропуска срока указано отсутствие юриста. Между тем, приведенные доводы не свидетельствуют о невозможности своевременного обращения с кассационной жалобой и не являются уважительной причиной пропуска срока, поскольку внутренние организационные проблемы лица, обратившегося с кассационной жалобой (отсутствие в штате юриста) не могут рассматриваться в качестве уважительных причин пропуска срока (пункт 34 постановления Пленума Высшего Арбитражного Суда Российской Федерации от 25.12.2013 № 99 «О процессуальных сроках»). С учетом этого приведенные доводы не свидетельствуют о наличии уважительной причины пропуска срока.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индивидуального предпринимателя ФИО1 о восстановлении пропущенного процессуального срока подачи кассационной жалобы на решение Арбитражного суда города Москвы от 12.04.2019 по делу № А40-292584/2018, постановление Девятого арбитражного апелляционного суда от 16.07.2019 и постановление Арбитражного суда Московского округа от 30.09.2019 по тому же делу. Кассационную жалобу индивидуального предпринимателя ФИО1 возвратить без рассмотрения по существу. Судья Верховного Суда Российской Федерации Зарубина Е.Н.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