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06.02.2019, оставленным без изменения постановлением Шестого арбитражного апелляционного суда от 20.05.2019, в удовлетворении иска отказано в связи с отсутствием условий, необходимых для взыскания убытков, и пропуском срока исковой давности. Арбитражный суд Дальневосточного округа постановлением от 22.08.2019 решение от 06.02.2019 и постановление Шестого арбитражного апелляционного суда от 20.05.2019 оставил без изменения. В кассационной жалобе общество просит об отмене указанных судебных актов, ссылаясь на несоответствие доказательствам выводов судов об отсутствии противоправности в действиях банка и пропуске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общества о необходимости исчисления срока исковой давности с того момента, когда учредитель общества узнал, в том числе о том, кто является ответчиком, и приостановлении течения срока исковой давности на период рассмотрения гражданского иска в уголовном деле не влечет изменения вывода судов о пропуске срока исковой давности. Как установлено судами, общество в отношениях с банком действовало в лице своего органа – генерального директора, с участием которого проводилась спорная банковская операция. Соответственно, общество в лице органа должно было узнать о списании денежных средств со счета после проведения операции, а проводящее ее лицо (банк) было заранее известно обществу как контрагент по договору банковского счета, в рамках которого операция проводилась. Следовательно, вывод судов о пропуске срока исковой давности и отказ в иске соответствуют статьям 199 , 200 Гражданского кодекса Российской Федерации, и наличие такого основания к отказу в иске не требует исследования и оценки других обстоятельств дела.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«ЗДК «Золотой песок»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