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Калужской области от 08.11.2018, оставленным без изменения постановлением Двадцатого арбитражного апелляционного суда от 21.05.2019, исковые требования удовлетворены. Арбитражный суд Центрального округа постановлением от 04.09.2019 отменил решение от 08.11.2018 и постановление Двадцатого арбитражного апелляционного суда от 21.05.2019 вследствие нарушений в применении норм материального права и направил дело на новое рассмотрение в Арбитражный суд Калужской области. В кассационной жалобе общество «Росгосстрах» просит об отмене всех судебных актов и отказе в иске, ссылаясь на несоответствие их условиям страхования.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Жалоба в отношении решения и постановления апелляционного суда беспредметна, учитывая их отмену окружным судом. Постановление окружного суда принято в соответствии с полномочиями и пределами их осуществления, предусмотренными статьями 286, 287 Арбитражного процессуального кодекса Российской Федерации. Направление дела на новое рассмотрение предоставляет заявителю возможность защиты всеми процессуальными способами.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«Страховая компания «Росгосстрах»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