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11.04.2019, оставленным без изменения постановлением Четвертого арбитражного апелляционного суда от 10.07.2019, оспариваемое постановление признано незаконным и изменено в части назначенного наказания, назначенный штраф снижен до 205 448,5 рублей. Постановлением Арбитражного суда Восточно-Сибирского округа от 11.09.2019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рассмотрении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выявленные административным органом обстоятельства, свидетельствующие о том, что общество использовало часть средств субсидии, предоставленной на финансовое обеспечение затрат по заготовке промысловой пушнины, на расходы, не связанные с заготовкой промысловой пушнины. Статьей 15.14 Кодекса Российской Федерации об административных правонарушениях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Оценив представленные доказательства, суды пришли к выводу о наличии в действиях общества состава административного правонарушения, ответственность за совершение которого предусмотрена статьей 15.14 Кодекса Российской Федерации об административных правонарушениях. При этом суды исходили из того, что нецелевым расходование бюджетных средств является направление бюджетных средств на иные, не предусмотренные правовым основанием выдачи этих средств, цели. Признавая вину общества в совершенном правонарушении, суды не усмотрели объективных препятствий для соблюдения правил и норм, за нарушение которых предусмотрена административная ответственность. Процедура и срок давности привлечения к ответственности соблюдены, размер назначенного штрафа снижен судом. Оснований для применения статьи 2.9 Кодекса Российской Федерации об административных правонарушениях не установлено. Доводы жалобы получили исчерпывающую правовую оценку в обжалуемых судебных актах, не согласиться с которой оснований не имеется.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