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02.04.2019, оставленным без изменения постановлением Седьмого арбитражного апелляционного суда от 14.06.2019, в удовлетворении иска отказано. Арбитражный суд Западно-Сибирского округа постановлением от 19.09.2019 решение от 02.04.2019 и постановление Седьмого арбитражного апелляционного суда от 14.06.2019 оставил без изменения. В кассационной жалобе общество «Право» просит об отмене указанных судебных актов, ссылаясь на неправомерность отказа в выплате страхового возмещения в денежной форме.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заявителя о наличии у него права требования к страховщику как у лица, возместившего убытки потерпевшего (страхователя), противоречит пунктам 15.1-15.3 статьи 12 Федерального закона от 25.04.2002 № 40-ФЗ «Об обязательном страховании гражданской ответственности владельцев транспортных средств», предусматривающих возмещение причиненного вреда в натуре посредством организации и (или) оплаты ремонта поврежденного транспортного средства на станции технического обслуживания. Определенный законом порядок осуществления страхового возмещения по договорам ОСАГО не может быть изменен посредством заключения договора уступки права требования лицу, осуществившему за свой счет ремонт поврежденного транспортного средства. Возместив потерпевшему убытки посредством ремонта транспортного средства при совершении страховщиком положенных в силу закона действий для их возмещения в предусмотренной законом для спорного случая форме (выдача направления на ремонт), истец принял на себя риск неполучения компенсации от страховщика убытков, в которой суды ему правомерно отказали.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