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28.01.2019, оставленным без изменения постановлением Девятого арбитражного апелляционного суда от 13.05.2019 и постановлением Арбитражного суда Московского округа от 28.08.2019,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по результатам электронного аукциона на поставку (изготовление) печатной продукции (бланков, журналов) между учреждением и обществом заключен государственный контракт от 04.06.2018 № 23. Заказчик 30.07.2018 принял решение об одностороннем отказе от исполнения государственного контракта ввиду ненадлежащего исполнения обществом условий контракта и обратился в антимонопольный орган с заявлением о необходимости включения сведений об обществе в реестр недобросовестных поставщиков. Рассмотрев документы и сведения, представленные учреждением, антимонопольный орган вынес решение о включении сведений в отношении общества в реестр недобросовестных поставщиков. Не согласившись с решением управления, общество обратилось в арбитражный суд. Оценив представленные в материалы дела доказательства, суды первой и апелляционной инстанций,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пришли к выводу о том, что оспариваемое решение соответствует положениям законодательства и не нарушает прав и законных интересов заявителя, с чем согласился суд округа. Судебные инстанции исходили из того, что общество не предприняло мер по устранению нарушений исполнения контракта, послуживших основанием для принятия заказчиком решения о расторжении контракта в одностороннем порядке. Кроме того, обществом не представлено доказательств невозможности соблюдения требований Закона о контрактной системе либо того, что невозможность исполнения контракта стала следствием противоправных действий третьих лиц.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в том числе о недействительности решения заказчика об одностороннем отказе от исполнения контракта в связи с истечением срока его действия,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«Рек-Таймс»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