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23.04.2019, оставленным без изменения постановлением Одиннадцатого арбитражного апелляционного суда от 19.06.2019, ФИО1 привлечен к административной ответственности по части 4 статьи 14.13 Кодекса Российской Федерации об административных правонарушениях и ему назначено наказание в виде штрафа в размере 40 000 рублей. Постановлением Арбитражного суда Поволжского округа от 18.09.2019 указанные судебные акты оставлены без изменения. ФИО1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уклонения ФИО1 от выполнения публичной обязанности как руководителя должника по предоставлению ответа на запрос временного управляющего о представлении документов и информации в отношении должника.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суды пришли к выводу о наличии в действиях ФИО1 состава правонарушения по части 4 статьи 14.13 Кодекса Российской Федерации об административных правонарушениях. Суды пришли к выводу о наличии вины в действиях ФИО1, процедура и срок давности привлечения к административной ответственности (три года)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относительно наличия оснований для применения положений о малозначительности, были предметом рассмотрения судов и получили исчерпывающую правовую оценку применительно к установленным обстоятельствам и специфике деятельности заявителя, который обязан предпринять все зависящие от него меры по соблюдению возложенных на него публичных обязанностей. Наказание назначено в соответствии с положениями статьи 3.1 , частей 2 и 3 статьи 4.1 Кодекса Российской Федерации об административных правонарушениях. Вопреки доводам жалобы, если наказание за нарушение предусматривает дисквалификацию, годичный срок применяется только в том случае, если более продолжительный срок не установлен в части 1 статьи 4.5 Кодекса Российской Федерации об административных правонарушениях (Определение Судебной коллегии по экономическим спорам Верховного Суда Российской Федерации от 05.02.2018 № 302-АД17-15232).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обжалуемый судебный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