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«Научно-производственная корпорация «Уралвагонзавод» имени Ф.Э. Дзержинского» (далее – общество «НПК «Уралвагонзавод») обратилось в Арбитражный суд Свердловской области с иском к акционерному обществу «Уральский завод транспортного машиностроения» (далее – общество «Уралтрансмаш») и акционерному обществу «Рельсовые транспортные средства ПЕСА Быдгощ» о признании недействительным контракта от 22.05.2013 № ММ/5060/13/0097 на поставку городских низкопольных трехсекционных трамвайных вагонов на 2014-2015 годы применении последствий его недействительности. Решением Арбитражного суда Свердловской области от 04.02.2019 в удовлетворении требований отказано. Постановлением Семнадцатого арбитражного апелляционного суда от 24.04.2019 решение от 04.02.2019 оставлено без изменения. Производство по апелляционной жалобе акционерного общества «Уральская Большегрузная техника – Уралвагонзавод» прекращено. Постановлением Арбитражного суда Уральского округа от 19.08.2019 решение от 04.02.2019 и постановление от 24.04.2019 оставлены без изменения.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то, что вывод суда об отказе в рассмотрении по существу исковых требований в связи с тем, что общество «НПК «Уралвагонзавод» является ненадлежащим истцом, ошибочен. Общество «Уралтрансмаш» обращает внимание, что суд, не объявив об окончании рассмотрения дела, удалился в совещательную комнату; необоснованно отказал в привлечении в качестве третьего лица - акционерного общества «Уральская большегрузная техника – Уралвагонзавод». Кроме того, заявитель настаивает на наличие оснований для удовлетворения иска.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«Рельсовые транспортные средства ПЕСА Быдгощ» (продавец) и обществом «Уралтрансмаш» (покупатель) заключен контракт от 22.05.2013 № ММ/5060/13/0097 на поставку городских низкопольных трехсекционных трамвайных вагонов на 2014-2015 годы. Общество «НПК «Уралвагонзавод» как акционер общества «Уралтрансмаш» обратилось в арбитражный суд с требованием признать контракт, а также все дополнительные соглашения и приложения к данному контракту недействительными, применив последствия его недействительности. В обоснование заявленного требования истец, ссылаясь на положения пункта 2 статьи 174 Гражданского кодекса Российской Федерации (далее – Гражданский кодекс), указывает на то, что оспариваемый контракт заключен на крайне невыгодных условиях, в результате совершения которого причинен ущерб как самому обществу «Уралтрансмаш», так и интересам его участника – общества «НПК «Уралвагонзавод», а предъявленный иск фактически направлен на защиту прав корпорации (общества «Уралтрансмаш»). Исследовав и оценив по правилам статьи 71 АПК РФ представленные доказательства, руководствуясь статьями 65.2 , 166 , 168 , 174 Гражданского кодекса Российской Федерации и разъяснениями, изложенными в пункте 32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правомерно исходя из того, что требования заявлены ненадлежащим истцом (обществом «НПК «Уралвагонзавод»), приняв во внимание непредставление ходатайств об уточнении требований, либо замене истца. Судебные инстанции верно отметили, что в случае оспаривания участником заключенных корпорацией сделок ответчиком является контрагент корпорации по спорной сделке. Федеральный закон от 26.12.1995 № 208-ФЗ «Об акционерных обществах» не предоставляет акционерам права оспаривать сделки общества от своего имени, в связи с чем надлежащим истцом в настоящем споре может быть исключительно корпорация, в то время как ее участник является представителем. В настоящем дела общество «НПК «Уралвагонзавод», обращаясь в суд с иском, указало себя в качестве истца, а общество «Уралтрансмаш»- в качестве ответчика, что противоречит нормам права.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«Уральский завод транспортного машиностроения»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