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города Москвы от 15.04.2019, постановление Девятого арбитражного апелляционного суда от 13.06.2019 и постановление Арбитражного суда Московского округа от 03.10.2019 по делу № А40-135312/2017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