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29.04.2019, оставленным без изменения Постановлением Восемнадцатого арбитражного апелляционного суда от 01.07.2019, в удовлетворении заявления отказано. Постановлением Арбитражного суда Уральского округа от 03.10.2019 решение суда первой инстанции и постановление суда апелляционной инстанции отменены, заявленное требование удовлетворено. В кассационной жалобе, поданной в Верховный Суд Российской Федерации, жилищная инспекция,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 является управляющей организацией многоквартирного дома № 8, расположенного по адресу: &lt;...&gt; горка) на основании решения собственников помещений жилого дома, оформленного протоколом от 07.09.2016 № 2. Протоколом общего собрания собственников от 07.09.2016 № 4 отражено принятие решения о поручении обществу организации системы видеонаблюдения в местах общего пользования МКД в соответствии с утвержденной проектно-сметной документацией, за счет собственников, в целях наблюдения за придомовой территорией и об утверждении суммы ежемесячного начисления платы в размере 90 рублей с квартиры, обеспечивающей содержание системы видеонаблюдения, ежемесячно выставляемой управляющей организацией в счетах-квитанциях. В связи с поступлением обращения жителей многоквартирного дома в отношении общества жилищной инспекцией проведена внеплановая выездная проверка и установлено нарушение жилищного законодательства, выраженное в установлении платы за обслуживание системы видеонаблюдения в местах общего пользования в размере 90 рублей с квартиры. По результатам проверки составлен акт от 30.11.2018 № 5514 и выдано предписание, которым на общество возложена обязанность в срок до 21.01.2019 произвести собственникам помещений дома перерасчет с 01.01.2018 платы за обслуживание системы видеонаблюдения соразмерно их доле в праве общей собственности на общее имущество. Не согласившись с предписанием жилищной инспекции, общество обратилось в арбитражный суд. Отказывая в удовлетворении требования, суды первой и апелляционной инстанций исходили из законности оспоренного предписания, поскольку плата за систему видеонаблюдения в местах общего пользования является составной частью платы за содержание общего имущества в МКД, обеспечивающего безопасность и сохранность имущества. Отменяя судебные акты и удовлетворяя заявление, суд округа, руководствуясь положениями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пришли к выводу о том, что оспариваемое предписание не соответствует положениям действующего законодательства и нарушает права и законные интересы заявителя. Суд округа исходил из того, что услуги по охране имущества многоквартирного дома не относятся к коммунальным услугам, а также к расходам по содержанию и ремонту жилого помещения, а являются дополнительными. Судом отмечено, что принятие решения об оказании собственникам многоквартирного дома дополнительных услуг, в частности услуг охраны, отнесено к компетенции общего собрания собственников помещений в многоквартирном доме. Выбранный и утвержденный общим собранием собственников многоквартирного дома способ определения платы за содержание системы видеонаблюдения в местах общего пользования многоквартирного дома, как указал суд округа, не противоречит действующему законодательству. Доводы, изложенные в кассационной жалобе, являлись предметом рассмотрения суда кассационной инстанции и получили надлежащую правовую оценку. Ссылка общества на судебную практику в обоснование своей позиции не свидетельствует о нарушении судом округа единообразия в толковании и применении норм права с учетом обстоятельств рассматриваемого спора. По существу доводы жалобы не опровергают выводы суда округа, основанные на правильном применении положений законодательства к установленным судами первой и апелляционной инстанций фактическим обстоятельствам спора, не свидетельствуют о существенных нарушениях норм материального и процессуального права и не могут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«Государственная жилищная инспекция Челябинской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