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20.03.2019, оставленным без изменения постановлением Тринадцатого арбитражного апелляционного суда от 03.06.2019, в удовлетворении заявления предпринимателя о принятии обеспечительных мер отказано вследствие их тождественности предмету иска. Арбитражный суд Северо-Западного округа постановлением от 12.09.2019 определение от 20.03.2019 и постановление Тринадцатого арбитражного апелляционного суда от 03.06.2019 оставил без изменения. В кассационной жалобе предприниматель просит об отмене указанных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Принятие обеспечительных мер в силу статьи 90 Арбитражного процессуального кодекса Российской Федерации является компетенцией рассматривающего дело суда и оснований для пересмотра ее проявления в кассационном порядке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