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11.12.2018 заявленные требования удовлетворены. Постановлением Двадцать первого арбитражного апелляционного суда от 13.06.2019 решение суда первой инстанции отменено, в удовлетворении исковых требований отказано. 2 Постановлением Арбитражного суда Центрального округа от 17.09.2019 постановление суда апелляционной инстанции отменено, решение суда первой инстанции оставлено в силе. В кассационных жалобах, поданных в Верховный Суд Российской Федерации, Правительство и Учреждение, ссылаясь на нарушение судами первой инстанции и округа норм материального и процессуального права, просят отменить их судебные акты и оставить в силе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кассационных жалоб не установлено. Суд первой инстанции,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1, 10, 167, 168, 449 Гражданского кодекса Российской Федерации, статьями 1, 6, 8,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разъяснениями, приведенными в пункте 75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пункте 18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установив, что при проведении торгов были допущены существенные нарушения, которые повлияли на их результат, пришел к выводу о наличии оснований для признания торгов и заключенного по их итогам контракта недействительными. Впоследствии с указанными выводами согласился суд округа. Довод заявителей об отсутствии у Управления права на обращение с настоящим иском был предметом рассмотрения судов и получил правовую оценку. Доводы кассационных жалоб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Правительства Севастополя и государственного бюджетного учреждения «Дирекция капитального строительства»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