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публичному акционерному обществу «Туполев» срок подачи кассационной жалобы на постановление Девятого арбитражного апелляционного суда от 13.06.2019 и постановление Арбитражного суда Московского округа от 24.09.2019 по делу № А40-17510/2019 Арбитражного суда города Москвы.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